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31" w:rsidRPr="004E1C31" w:rsidRDefault="004E1C31" w:rsidP="004E1C31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МИНИСТЕРСТВО ТРУДА И СОЦИАЛЬНОЙ ЗАЩИТЫ РОССИЙСКОЙ ФЕДЕРАЦИИ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center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ПИСЬМО</w:t>
      </w:r>
      <w:r w:rsidRPr="004E1C31">
        <w:rPr>
          <w:color w:val="000000" w:themeColor="text1"/>
          <w:sz w:val="28"/>
          <w:szCs w:val="28"/>
        </w:rPr>
        <w:br/>
        <w:t>от 11 мая 2017 г. N 18-4/10/П-2943</w:t>
      </w:r>
      <w:bookmarkStart w:id="0" w:name="_GoBack"/>
      <w:bookmarkEnd w:id="0"/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В соответствии с подпунктом «6а» пункта 2 поручения Правительства Российской Федерации от 30 апреля 2016 г. N ДМ-П17-2666, во исполнение абзаца второго подпункта «ж» пункта 1 Национального плана противодействия коррупции на 2016 — 2017 годы, утвержденного Указом Президента Российской Федерации от 1 апреля 2016 г. N 147, Минтруд России направляет для использования в работе 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  <w:r w:rsidRPr="004E1C31">
        <w:rPr>
          <w:color w:val="000000" w:themeColor="text1"/>
          <w:sz w:val="28"/>
          <w:szCs w:val="28"/>
        </w:rPr>
        <w:br/>
        <w:t>Методические рекомендации также размещены на официальном сайте Министерства и доступны для скачивания по ссылке: http://www.rosmintrud.ru/ministry/programms/anticorruption/9/4.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М.А.ТОПИЛИН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Приложение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МЕТОДИЧЕСКИЕ РЕКОМЕНДАЦИИ</w:t>
      </w:r>
      <w:r w:rsidRPr="004E1C31">
        <w:rPr>
          <w:color w:val="000000" w:themeColor="text1"/>
          <w:sz w:val="28"/>
          <w:szCs w:val="28"/>
        </w:rPr>
        <w:br/>
        <w:t>ПО ВОПРОСАМ СОБЛЮДЕНИЯ ОГРАНИЧЕНИЙ, НАЛАГАЕМЫХ</w:t>
      </w:r>
      <w:r w:rsidRPr="004E1C31">
        <w:rPr>
          <w:color w:val="000000" w:themeColor="text1"/>
          <w:sz w:val="28"/>
          <w:szCs w:val="28"/>
        </w:rPr>
        <w:br/>
        <w:t>НА ГРАЖДАНИНА, ЗАМЕЩАВШЕГО ДОЛЖНОСТЬ ГОСУДАРСТВЕННОЙ</w:t>
      </w:r>
      <w:r w:rsidRPr="004E1C31">
        <w:rPr>
          <w:color w:val="000000" w:themeColor="text1"/>
          <w:sz w:val="28"/>
          <w:szCs w:val="28"/>
        </w:rPr>
        <w:br/>
        <w:t>ИЛИ МУНИЦИПАЛЬНОЙ СЛУЖБЫ, ПРИ ЗАКЛЮЧЕНИИ ИМ ТРУДОВОГО</w:t>
      </w:r>
      <w:r w:rsidRPr="004E1C31">
        <w:rPr>
          <w:color w:val="000000" w:themeColor="text1"/>
          <w:sz w:val="28"/>
          <w:szCs w:val="28"/>
        </w:rPr>
        <w:br/>
        <w:t>ИЛИ ГРАЖДАНСКО-ПРАВОВОГО ДОГОВОРА С ОРГАНИЗАЦИЕЙ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I. Общие положения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lastRenderedPageBreak/>
        <w:t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N 273-ФЗ «О противодействии коррупции» (далее — Федеральный закон N 273-ФЗ), содержащей ограничения на осуществление трудовой деятельности и оказание услуг для гражданина — бывшего государственного (муниципального) служащего.</w:t>
      </w:r>
      <w:r w:rsidRPr="004E1C31">
        <w:rPr>
          <w:color w:val="000000" w:themeColor="text1"/>
          <w:sz w:val="28"/>
          <w:szCs w:val="28"/>
        </w:rPr>
        <w:br/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  <w:r w:rsidRPr="004E1C31">
        <w:rPr>
          <w:color w:val="000000" w:themeColor="text1"/>
          <w:sz w:val="28"/>
          <w:szCs w:val="28"/>
        </w:rPr>
        <w:br/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  <w:r w:rsidRPr="004E1C31">
        <w:rPr>
          <w:color w:val="000000" w:themeColor="text1"/>
          <w:sz w:val="28"/>
          <w:szCs w:val="28"/>
        </w:rPr>
        <w:br/>
        <w:t>в неправомерном использовании служебной информации в интересах организации после трудоустройства.</w:t>
      </w:r>
      <w:r w:rsidRPr="004E1C31">
        <w:rPr>
          <w:color w:val="000000" w:themeColor="text1"/>
          <w:sz w:val="28"/>
          <w:szCs w:val="28"/>
        </w:rPr>
        <w:br/>
        <w:t>3. Методические рекомендации ориентированы на следующих лиц:</w:t>
      </w:r>
      <w:r w:rsidRPr="004E1C31">
        <w:rPr>
          <w:color w:val="000000" w:themeColor="text1"/>
          <w:sz w:val="28"/>
          <w:szCs w:val="28"/>
        </w:rPr>
        <w:br/>
        <w:t>1) гражданин — бывший государственный (муниципальный) служащий (далее также — гражданин) ;</w:t>
      </w:r>
      <w:r w:rsidRPr="004E1C31">
        <w:rPr>
          <w:color w:val="000000" w:themeColor="text1"/>
          <w:sz w:val="28"/>
          <w:szCs w:val="28"/>
        </w:rPr>
        <w:br/>
        <w:t>———————————</w:t>
      </w:r>
      <w:r w:rsidRPr="004E1C31">
        <w:rPr>
          <w:color w:val="000000" w:themeColor="text1"/>
          <w:sz w:val="28"/>
          <w:szCs w:val="28"/>
        </w:rPr>
        <w:br/>
        <w:t xml:space="preserve"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«а»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</w:t>
      </w:r>
      <w:r w:rsidRPr="004E1C31">
        <w:rPr>
          <w:color w:val="000000" w:themeColor="text1"/>
          <w:sz w:val="28"/>
          <w:szCs w:val="28"/>
        </w:rPr>
        <w:lastRenderedPageBreak/>
        <w:t>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2) бывший представитель нанимателя (работодателя) — государственный орган, орган местного самоуправления, в котором гражданин замещал должность государственной (муниципальной) службы (далее также — государственный (муниципальный) орган);</w:t>
      </w:r>
      <w:r w:rsidRPr="004E1C31">
        <w:rPr>
          <w:color w:val="000000" w:themeColor="text1"/>
          <w:sz w:val="28"/>
          <w:szCs w:val="28"/>
        </w:rPr>
        <w:br/>
        <w:t>3) новый работодатель —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— организация).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II. Условия, влекущие необходимость получения</w:t>
      </w:r>
      <w:r w:rsidRPr="004E1C31">
        <w:rPr>
          <w:color w:val="000000" w:themeColor="text1"/>
          <w:sz w:val="28"/>
          <w:szCs w:val="28"/>
        </w:rPr>
        <w:br/>
        <w:t>гражданином — бывшим государственным (муниципальным)</w:t>
      </w:r>
      <w:r w:rsidRPr="004E1C31">
        <w:rPr>
          <w:color w:val="000000" w:themeColor="text1"/>
          <w:sz w:val="28"/>
          <w:szCs w:val="28"/>
        </w:rPr>
        <w:br/>
        <w:t>служащим согласия комиссии по соблюдению требований</w:t>
      </w:r>
      <w:r w:rsidRPr="004E1C31">
        <w:rPr>
          <w:color w:val="000000" w:themeColor="text1"/>
          <w:sz w:val="28"/>
          <w:szCs w:val="28"/>
        </w:rPr>
        <w:br/>
        <w:t>к служебному поведению государственных или муниципальных</w:t>
      </w:r>
      <w:r w:rsidRPr="004E1C31">
        <w:rPr>
          <w:color w:val="000000" w:themeColor="text1"/>
          <w:sz w:val="28"/>
          <w:szCs w:val="28"/>
        </w:rPr>
        <w:br/>
        <w:t>служащих и урегулированию конфликта интересов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— комиссия), являются:</w:t>
      </w:r>
      <w:r w:rsidRPr="004E1C31">
        <w:rPr>
          <w:color w:val="000000" w:themeColor="text1"/>
          <w:sz w:val="28"/>
          <w:szCs w:val="28"/>
        </w:rPr>
        <w:br/>
        <w:t>1) нахождение должности, которую замещал гражданин, в перечне, установленном нормативными правовыми актами Российской Федерации .</w:t>
      </w:r>
      <w:r w:rsidRPr="004E1C31">
        <w:rPr>
          <w:color w:val="000000" w:themeColor="text1"/>
          <w:sz w:val="28"/>
          <w:szCs w:val="28"/>
        </w:rPr>
        <w:br/>
        <w:t>———————————</w:t>
      </w:r>
      <w:r w:rsidRPr="004E1C31">
        <w:rPr>
          <w:color w:val="000000" w:themeColor="text1"/>
          <w:sz w:val="28"/>
          <w:szCs w:val="28"/>
        </w:rPr>
        <w:br/>
        <w:t>В соответствии с пунктом 3 статьи 1 Федерального закона N 273-ФЗ для целей данного Федерального закона используется понятие нормативные правовые акты Российской Федерации, к которым относятся:</w:t>
      </w:r>
      <w:r w:rsidRPr="004E1C31">
        <w:rPr>
          <w:color w:val="000000" w:themeColor="text1"/>
          <w:sz w:val="28"/>
          <w:szCs w:val="28"/>
        </w:rPr>
        <w:br/>
        <w:t xml:space="preserve">а) федеральные нормативные правовые акты (федеральные конституционные законы, федеральные законы, нормативные правовые акты Президента </w:t>
      </w:r>
      <w:r w:rsidRPr="004E1C31">
        <w:rPr>
          <w:color w:val="000000" w:themeColor="text1"/>
          <w:sz w:val="28"/>
          <w:szCs w:val="28"/>
        </w:rPr>
        <w:lastRenderedPageBreak/>
        <w:t>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  <w:r w:rsidRPr="004E1C31">
        <w:rPr>
          <w:color w:val="000000" w:themeColor="text1"/>
          <w:sz w:val="28"/>
          <w:szCs w:val="28"/>
        </w:rPr>
        <w:br/>
        <w:t>б) законы и иные нормативные правовые акты органов государственной власти субъектов Российской Федерации;</w:t>
      </w:r>
      <w:r w:rsidRPr="004E1C31">
        <w:rPr>
          <w:color w:val="000000" w:themeColor="text1"/>
          <w:sz w:val="28"/>
          <w:szCs w:val="28"/>
        </w:rPr>
        <w:br/>
        <w:t>в) муниципальные правовые акты.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Указом Президента Российской Федерации от 21 июля 2010 г. N 925 «О мерах по реализации отдельных положений Федерального закона «О противодействии коррупции» (далее — Указ N 925) предусмотрены следующие должности, замещение которых влечет ограничения после увольнения с государственной или муниципальной службы:</w:t>
      </w:r>
      <w:r w:rsidRPr="004E1C31">
        <w:rPr>
          <w:color w:val="000000" w:themeColor="text1"/>
          <w:sz w:val="28"/>
          <w:szCs w:val="28"/>
        </w:rPr>
        <w:br/>
        <w:t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— Указ N 557);</w:t>
      </w:r>
      <w:r w:rsidRPr="004E1C31">
        <w:rPr>
          <w:color w:val="000000" w:themeColor="text1"/>
          <w:sz w:val="28"/>
          <w:szCs w:val="28"/>
        </w:rPr>
        <w:br/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N 557.</w:t>
      </w:r>
      <w:r w:rsidRPr="004E1C31">
        <w:rPr>
          <w:color w:val="000000" w:themeColor="text1"/>
          <w:sz w:val="28"/>
          <w:szCs w:val="28"/>
        </w:rPr>
        <w:br/>
      </w:r>
      <w:r w:rsidRPr="004E1C31">
        <w:rPr>
          <w:color w:val="000000" w:themeColor="text1"/>
          <w:sz w:val="28"/>
          <w:szCs w:val="28"/>
        </w:rPr>
        <w:lastRenderedPageBreak/>
        <w:t>Пунктом 4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N 273-ФЗ.</w:t>
      </w:r>
      <w:r w:rsidRPr="004E1C31">
        <w:rPr>
          <w:color w:val="000000" w:themeColor="text1"/>
          <w:sz w:val="28"/>
          <w:szCs w:val="28"/>
        </w:rPr>
        <w:br/>
        <w:t>Принципиально важным для определения условий о распространении на гражданина ограничений, предусмотренных статьей 12 Федерального закона N 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N 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  <w:r w:rsidRPr="004E1C31">
        <w:rPr>
          <w:color w:val="000000" w:themeColor="text1"/>
          <w:sz w:val="28"/>
          <w:szCs w:val="28"/>
        </w:rPr>
        <w:br/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 , в которую он трудоустраивается.</w:t>
      </w:r>
      <w:r w:rsidRPr="004E1C31">
        <w:rPr>
          <w:color w:val="000000" w:themeColor="text1"/>
          <w:sz w:val="28"/>
          <w:szCs w:val="28"/>
        </w:rPr>
        <w:br/>
        <w:t>———————————</w:t>
      </w:r>
      <w:r w:rsidRPr="004E1C31">
        <w:rPr>
          <w:color w:val="000000" w:themeColor="text1"/>
          <w:sz w:val="28"/>
          <w:szCs w:val="28"/>
        </w:rPr>
        <w:br/>
        <w:t>В соответствии с пунктом 4 статьи 1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—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lastRenderedPageBreak/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  <w:r w:rsidRPr="004E1C31">
        <w:rPr>
          <w:color w:val="000000" w:themeColor="text1"/>
          <w:sz w:val="28"/>
          <w:szCs w:val="28"/>
        </w:rPr>
        <w:br/>
        <w:t>3) прошло менее двух лет со дня увольнения гражданина с государственной (муниципальной) службы.</w:t>
      </w:r>
      <w:r w:rsidRPr="004E1C31">
        <w:rPr>
          <w:color w:val="000000" w:themeColor="text1"/>
          <w:sz w:val="28"/>
          <w:szCs w:val="28"/>
        </w:rPr>
        <w:br/>
        <w:t>Период, в течение которого действуют установленные статьей 12 Федерального закона N 273-ФЗ ограничения, начинается со дня увольнения с государственной (муниципальной) службы и заканчиваются через два года.</w:t>
      </w:r>
      <w:r w:rsidRPr="004E1C31">
        <w:rPr>
          <w:color w:val="000000" w:themeColor="text1"/>
          <w:sz w:val="28"/>
          <w:szCs w:val="28"/>
        </w:rPr>
        <w:br/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  <w:r w:rsidRPr="004E1C31">
        <w:rPr>
          <w:color w:val="000000" w:themeColor="text1"/>
          <w:sz w:val="28"/>
          <w:szCs w:val="28"/>
        </w:rPr>
        <w:br/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4E1C31">
        <w:rPr>
          <w:color w:val="000000" w:themeColor="text1"/>
          <w:sz w:val="28"/>
          <w:szCs w:val="28"/>
        </w:rPr>
        <w:br/>
        <w:t>Принятие решения о получении согласия комиссии осуществляется исходя из совокупности вышеуказанных условий.</w:t>
      </w:r>
      <w:r w:rsidRPr="004E1C31">
        <w:rPr>
          <w:color w:val="000000" w:themeColor="text1"/>
          <w:sz w:val="28"/>
          <w:szCs w:val="28"/>
        </w:rPr>
        <w:br/>
        <w:t>5. Ограничения, предусмотренные статьей 12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  <w:r w:rsidRPr="004E1C31">
        <w:rPr>
          <w:color w:val="000000" w:themeColor="text1"/>
          <w:sz w:val="28"/>
          <w:szCs w:val="28"/>
        </w:rPr>
        <w:br/>
        <w:t>6. Не требуется дача согласия комиссии в следующих ситуациях:</w:t>
      </w:r>
      <w:r w:rsidRPr="004E1C31">
        <w:rPr>
          <w:color w:val="000000" w:themeColor="text1"/>
          <w:sz w:val="28"/>
          <w:szCs w:val="28"/>
        </w:rPr>
        <w:br/>
        <w:t>— 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  <w:r w:rsidRPr="004E1C31">
        <w:rPr>
          <w:color w:val="000000" w:themeColor="text1"/>
          <w:sz w:val="28"/>
          <w:szCs w:val="28"/>
        </w:rPr>
        <w:br/>
      </w:r>
      <w:r w:rsidRPr="004E1C31">
        <w:rPr>
          <w:color w:val="000000" w:themeColor="text1"/>
          <w:sz w:val="28"/>
          <w:szCs w:val="28"/>
        </w:rPr>
        <w:lastRenderedPageBreak/>
        <w:t>— гражданин не осуществлял функции государственного, муниципального (административного) управления организацией.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III. Порядок направления гражданином — бывшим</w:t>
      </w:r>
      <w:r w:rsidRPr="004E1C31">
        <w:rPr>
          <w:color w:val="000000" w:themeColor="text1"/>
          <w:sz w:val="28"/>
          <w:szCs w:val="28"/>
        </w:rPr>
        <w:br/>
        <w:t>государственным (муниципальным) служащим обращения о даче</w:t>
      </w:r>
      <w:r w:rsidRPr="004E1C31">
        <w:rPr>
          <w:color w:val="000000" w:themeColor="text1"/>
          <w:sz w:val="28"/>
          <w:szCs w:val="28"/>
        </w:rPr>
        <w:br/>
        <w:t>согласия на трудоустройство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— Положение о комиссиях, Указ N 821).</w:t>
      </w:r>
      <w:r w:rsidRPr="004E1C31">
        <w:rPr>
          <w:color w:val="000000" w:themeColor="text1"/>
          <w:sz w:val="28"/>
          <w:szCs w:val="28"/>
        </w:rPr>
        <w:br/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 8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N 821 при разработке названных положений).</w:t>
      </w:r>
      <w:r w:rsidRPr="004E1C31">
        <w:rPr>
          <w:color w:val="000000" w:themeColor="text1"/>
          <w:sz w:val="28"/>
          <w:szCs w:val="28"/>
        </w:rPr>
        <w:br/>
        <w:t xml:space="preserve">8. В соответствии с абзацем вторым подпункта «б» пункта 16 Положения о комиссиях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</w:t>
      </w:r>
      <w:r w:rsidRPr="004E1C31">
        <w:rPr>
          <w:color w:val="000000" w:themeColor="text1"/>
          <w:sz w:val="28"/>
          <w:szCs w:val="28"/>
        </w:rPr>
        <w:lastRenderedPageBreak/>
        <w:t>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— обращение).</w:t>
      </w:r>
      <w:r w:rsidRPr="004E1C31">
        <w:rPr>
          <w:color w:val="000000" w:themeColor="text1"/>
          <w:sz w:val="28"/>
          <w:szCs w:val="28"/>
        </w:rPr>
        <w:br/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комиссии). Обращение может быть направлено по почте с заказным уведомлением либо доставлено лично в государственный (муниципальный) орган.</w:t>
      </w:r>
      <w:r w:rsidRPr="004E1C31">
        <w:rPr>
          <w:color w:val="000000" w:themeColor="text1"/>
          <w:sz w:val="28"/>
          <w:szCs w:val="28"/>
        </w:rPr>
        <w:br/>
        <w:t>10. В обращении указываются следующие сведения:</w:t>
      </w:r>
      <w:r w:rsidRPr="004E1C31">
        <w:rPr>
          <w:color w:val="000000" w:themeColor="text1"/>
          <w:sz w:val="28"/>
          <w:szCs w:val="28"/>
        </w:rPr>
        <w:br/>
        <w:t>1) фамилия, имя, отчество гражданина, дата его рождения, адрес места жительства;</w:t>
      </w:r>
      <w:r w:rsidRPr="004E1C31">
        <w:rPr>
          <w:color w:val="000000" w:themeColor="text1"/>
          <w:sz w:val="28"/>
          <w:szCs w:val="28"/>
        </w:rPr>
        <w:br/>
        <w:t>2) замещаемые должности в течение последних двух лет до дня увольнения с государственной (муниципальной) службы;</w:t>
      </w:r>
      <w:r w:rsidRPr="004E1C31">
        <w:rPr>
          <w:color w:val="000000" w:themeColor="text1"/>
          <w:sz w:val="28"/>
          <w:szCs w:val="28"/>
        </w:rPr>
        <w:br/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  <w:r w:rsidRPr="004E1C31">
        <w:rPr>
          <w:color w:val="000000" w:themeColor="text1"/>
          <w:sz w:val="28"/>
          <w:szCs w:val="28"/>
        </w:rPr>
        <w:br/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  <w:r w:rsidRPr="004E1C31">
        <w:rPr>
          <w:color w:val="000000" w:themeColor="text1"/>
          <w:sz w:val="28"/>
          <w:szCs w:val="28"/>
        </w:rPr>
        <w:br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  <w:r w:rsidRPr="004E1C31">
        <w:rPr>
          <w:color w:val="000000" w:themeColor="text1"/>
          <w:sz w:val="28"/>
          <w:szCs w:val="28"/>
        </w:rPr>
        <w:br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  <w:r w:rsidRPr="004E1C31">
        <w:rPr>
          <w:color w:val="000000" w:themeColor="text1"/>
          <w:sz w:val="28"/>
          <w:szCs w:val="28"/>
        </w:rPr>
        <w:br/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</w:t>
      </w:r>
      <w:r w:rsidRPr="004E1C31">
        <w:rPr>
          <w:color w:val="000000" w:themeColor="text1"/>
          <w:sz w:val="28"/>
          <w:szCs w:val="28"/>
        </w:rPr>
        <w:lastRenderedPageBreak/>
        <w:t>Рекомендуется подробно указывать, в чем заключались данные функции, а также уточнить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  <w:r w:rsidRPr="004E1C31">
        <w:rPr>
          <w:color w:val="000000" w:themeColor="text1"/>
          <w:sz w:val="28"/>
          <w:szCs w:val="28"/>
        </w:rPr>
        <w:br/>
        <w:t>8) вид договора (трудовой или гражданско-правовой);</w:t>
      </w:r>
      <w:r w:rsidRPr="004E1C31">
        <w:rPr>
          <w:color w:val="000000" w:themeColor="text1"/>
          <w:sz w:val="28"/>
          <w:szCs w:val="28"/>
        </w:rPr>
        <w:br/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— дата начала его действия;</w:t>
      </w:r>
      <w:r w:rsidRPr="004E1C31">
        <w:rPr>
          <w:color w:val="000000" w:themeColor="text1"/>
          <w:sz w:val="28"/>
          <w:szCs w:val="28"/>
        </w:rPr>
        <w:br/>
        <w:t>10) сумма оплаты за выполнение (оказание) по договору работ (услуг) (предполагаемая сумма в рублях в течение месяца);</w:t>
      </w:r>
      <w:r w:rsidRPr="004E1C31">
        <w:rPr>
          <w:color w:val="000000" w:themeColor="text1"/>
          <w:sz w:val="28"/>
          <w:szCs w:val="28"/>
        </w:rPr>
        <w:br/>
        <w:t>11) информация о намерении лично присутствовать на заседании комиссии (пункт 19 Положения о комиссиях).</w:t>
      </w:r>
      <w:r w:rsidRPr="004E1C31">
        <w:rPr>
          <w:color w:val="000000" w:themeColor="text1"/>
          <w:sz w:val="28"/>
          <w:szCs w:val="28"/>
        </w:rPr>
        <w:br/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IV. Порядок рассмотрения обращения гражданина — бывшего</w:t>
      </w:r>
      <w:r w:rsidRPr="004E1C31">
        <w:rPr>
          <w:color w:val="000000" w:themeColor="text1"/>
          <w:sz w:val="28"/>
          <w:szCs w:val="28"/>
        </w:rPr>
        <w:br/>
        <w:t>государственного (муниципального) служащего о даче согласия</w:t>
      </w:r>
      <w:r w:rsidRPr="004E1C31">
        <w:rPr>
          <w:color w:val="000000" w:themeColor="text1"/>
          <w:sz w:val="28"/>
          <w:szCs w:val="28"/>
        </w:rPr>
        <w:br/>
        <w:t>на трудоустройство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12. 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  <w:r w:rsidRPr="004E1C31">
        <w:rPr>
          <w:color w:val="000000" w:themeColor="text1"/>
          <w:sz w:val="28"/>
          <w:szCs w:val="28"/>
        </w:rPr>
        <w:br/>
      </w:r>
      <w:r w:rsidRPr="004E1C31">
        <w:rPr>
          <w:color w:val="000000" w:themeColor="text1"/>
          <w:sz w:val="28"/>
          <w:szCs w:val="28"/>
        </w:rPr>
        <w:lastRenderedPageBreak/>
        <w:t>13. При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Pr="004E1C31">
        <w:rPr>
          <w:color w:val="000000" w:themeColor="text1"/>
          <w:sz w:val="28"/>
          <w:szCs w:val="28"/>
        </w:rPr>
        <w:br/>
        <w:t>14. 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  <w:r w:rsidRPr="004E1C31">
        <w:rPr>
          <w:color w:val="000000" w:themeColor="text1"/>
          <w:sz w:val="28"/>
          <w:szCs w:val="28"/>
        </w:rPr>
        <w:br/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  <w:r w:rsidRPr="004E1C31">
        <w:rPr>
          <w:color w:val="000000" w:themeColor="text1"/>
          <w:sz w:val="28"/>
          <w:szCs w:val="28"/>
        </w:rPr>
        <w:br/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  <w:r w:rsidRPr="004E1C31">
        <w:rPr>
          <w:color w:val="000000" w:themeColor="text1"/>
          <w:sz w:val="28"/>
          <w:szCs w:val="28"/>
        </w:rPr>
        <w:br/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  <w:r w:rsidRPr="004E1C31">
        <w:rPr>
          <w:color w:val="000000" w:themeColor="text1"/>
          <w:sz w:val="28"/>
          <w:szCs w:val="28"/>
        </w:rPr>
        <w:br/>
        <w:t xml:space="preserve"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</w:t>
      </w:r>
      <w:r w:rsidRPr="004E1C31">
        <w:rPr>
          <w:color w:val="000000" w:themeColor="text1"/>
          <w:sz w:val="28"/>
          <w:szCs w:val="28"/>
        </w:rPr>
        <w:lastRenderedPageBreak/>
        <w:t>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  <w:r w:rsidRPr="004E1C31">
        <w:rPr>
          <w:color w:val="000000" w:themeColor="text1"/>
          <w:sz w:val="28"/>
          <w:szCs w:val="28"/>
        </w:rPr>
        <w:br/>
        <w:t>19. В ходе подготовки мотивированного заключения рекомендуется:</w:t>
      </w:r>
      <w:r w:rsidRPr="004E1C31">
        <w:rPr>
          <w:color w:val="000000" w:themeColor="text1"/>
          <w:sz w:val="28"/>
          <w:szCs w:val="28"/>
        </w:rPr>
        <w:br/>
        <w:t>а) 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  <w:r w:rsidRPr="004E1C31">
        <w:rPr>
          <w:color w:val="000000" w:themeColor="text1"/>
          <w:sz w:val="28"/>
          <w:szCs w:val="28"/>
        </w:rPr>
        <w:br/>
        <w:t>— о лицензировании отдельных видов деятельности, выдаче разрешений на отдельные виды работ;</w:t>
      </w:r>
      <w:r w:rsidRPr="004E1C31">
        <w:rPr>
          <w:color w:val="000000" w:themeColor="text1"/>
          <w:sz w:val="28"/>
          <w:szCs w:val="28"/>
        </w:rPr>
        <w:br/>
        <w:t>— о размещении заказов на поставку товаров, выполнение работ и оказание услуг для государственных нужд;</w:t>
      </w:r>
      <w:r w:rsidRPr="004E1C31">
        <w:rPr>
          <w:color w:val="000000" w:themeColor="text1"/>
          <w:sz w:val="28"/>
          <w:szCs w:val="28"/>
        </w:rPr>
        <w:br/>
        <w:t>— о регистрации имущества и сделок с ним;</w:t>
      </w:r>
      <w:r w:rsidRPr="004E1C31">
        <w:rPr>
          <w:color w:val="000000" w:themeColor="text1"/>
          <w:sz w:val="28"/>
          <w:szCs w:val="28"/>
        </w:rPr>
        <w:br/>
        <w:t>— о проведении государственной экспертизы и выдаче заключений;</w:t>
      </w:r>
      <w:r w:rsidRPr="004E1C31">
        <w:rPr>
          <w:color w:val="000000" w:themeColor="text1"/>
          <w:sz w:val="28"/>
          <w:szCs w:val="28"/>
        </w:rPr>
        <w:br/>
        <w:t>—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  <w:r w:rsidRPr="004E1C31">
        <w:rPr>
          <w:color w:val="000000" w:themeColor="text1"/>
          <w:sz w:val="28"/>
          <w:szCs w:val="28"/>
        </w:rPr>
        <w:br/>
        <w:t>— об осуществлении государственного надзора и (или) контроля;</w:t>
      </w:r>
      <w:r w:rsidRPr="004E1C31">
        <w:rPr>
          <w:color w:val="000000" w:themeColor="text1"/>
          <w:sz w:val="28"/>
          <w:szCs w:val="28"/>
        </w:rPr>
        <w:br/>
        <w:t>— о привлечении к ответственности;</w:t>
      </w:r>
      <w:r w:rsidRPr="004E1C31">
        <w:rPr>
          <w:color w:val="000000" w:themeColor="text1"/>
          <w:sz w:val="28"/>
          <w:szCs w:val="28"/>
        </w:rPr>
        <w:br/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</w:t>
      </w:r>
      <w:r w:rsidRPr="004E1C31">
        <w:rPr>
          <w:color w:val="000000" w:themeColor="text1"/>
          <w:sz w:val="28"/>
          <w:szCs w:val="28"/>
        </w:rPr>
        <w:lastRenderedPageBreak/>
        <w:t>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r w:rsidRPr="004E1C31">
        <w:rPr>
          <w:color w:val="000000" w:themeColor="text1"/>
          <w:sz w:val="28"/>
          <w:szCs w:val="28"/>
        </w:rPr>
        <w:br/>
        <w:t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N 557, правовыми актами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  <w:r w:rsidRPr="004E1C31">
        <w:rPr>
          <w:color w:val="000000" w:themeColor="text1"/>
          <w:sz w:val="28"/>
          <w:szCs w:val="28"/>
        </w:rPr>
        <w:br/>
        <w:t xml:space="preserve">21. 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</w:t>
      </w:r>
      <w:r w:rsidRPr="004E1C31">
        <w:rPr>
          <w:color w:val="000000" w:themeColor="text1"/>
          <w:sz w:val="28"/>
          <w:szCs w:val="28"/>
        </w:rPr>
        <w:lastRenderedPageBreak/>
        <w:t>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  <w:r w:rsidRPr="004E1C31">
        <w:rPr>
          <w:color w:val="000000" w:themeColor="text1"/>
          <w:sz w:val="28"/>
          <w:szCs w:val="28"/>
        </w:rPr>
        <w:br/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  <w:r w:rsidRPr="004E1C31">
        <w:rPr>
          <w:color w:val="000000" w:themeColor="text1"/>
          <w:sz w:val="28"/>
          <w:szCs w:val="28"/>
        </w:rPr>
        <w:br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  <w:r w:rsidRPr="004E1C31">
        <w:rPr>
          <w:color w:val="000000" w:themeColor="text1"/>
          <w:sz w:val="28"/>
          <w:szCs w:val="28"/>
        </w:rPr>
        <w:br/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r w:rsidRPr="004E1C31">
        <w:rPr>
          <w:color w:val="000000" w:themeColor="text1"/>
          <w:sz w:val="28"/>
          <w:szCs w:val="28"/>
        </w:rPr>
        <w:br/>
        <w:t>в) рассматривает ходатайства о приглашении на заседание комиссии лиц, указанных в подпункте «б» пункта 13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4E1C31">
        <w:rPr>
          <w:color w:val="000000" w:themeColor="text1"/>
          <w:sz w:val="28"/>
          <w:szCs w:val="28"/>
        </w:rPr>
        <w:br/>
        <w:t xml:space="preserve">23. Под информацией, содержащей основания для проведения заседания </w:t>
      </w:r>
      <w:r w:rsidRPr="004E1C31">
        <w:rPr>
          <w:color w:val="000000" w:themeColor="text1"/>
          <w:sz w:val="28"/>
          <w:szCs w:val="28"/>
        </w:rPr>
        <w:lastRenderedPageBreak/>
        <w:t>комиссии, в рассматриваемом случае понимается:</w:t>
      </w:r>
      <w:r w:rsidRPr="004E1C31">
        <w:rPr>
          <w:color w:val="000000" w:themeColor="text1"/>
          <w:sz w:val="28"/>
          <w:szCs w:val="28"/>
        </w:rPr>
        <w:br/>
        <w:t>1) наличие соответствующего обращения гражданина;</w:t>
      </w:r>
      <w:r w:rsidRPr="004E1C31">
        <w:rPr>
          <w:color w:val="000000" w:themeColor="text1"/>
          <w:sz w:val="28"/>
          <w:szCs w:val="28"/>
        </w:rPr>
        <w:br/>
        <w:t>2) 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  <w:r w:rsidRPr="004E1C31">
        <w:rPr>
          <w:color w:val="000000" w:themeColor="text1"/>
          <w:sz w:val="28"/>
          <w:szCs w:val="28"/>
        </w:rPr>
        <w:br/>
        <w:t>—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r w:rsidRPr="004E1C31">
        <w:rPr>
          <w:color w:val="000000" w:themeColor="text1"/>
          <w:sz w:val="28"/>
          <w:szCs w:val="28"/>
        </w:rPr>
        <w:br/>
        <w:t>— о возможности или невозможности дачи гражданину согласия на заключение трудового (гражданско-правового) договора с организацией.</w:t>
      </w:r>
      <w:r w:rsidRPr="004E1C31">
        <w:rPr>
          <w:color w:val="000000" w:themeColor="text1"/>
          <w:sz w:val="28"/>
          <w:szCs w:val="28"/>
        </w:rPr>
        <w:br/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— 2 дня до планируемого заседания комиссии.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——————————————————————</w:t>
      </w:r>
      <w:r w:rsidRPr="004E1C31">
        <w:rPr>
          <w:color w:val="000000" w:themeColor="text1"/>
          <w:sz w:val="28"/>
          <w:szCs w:val="28"/>
        </w:rPr>
        <w:br/>
        <w:t>КонсультантПлюс: примечание.</w:t>
      </w:r>
      <w:r w:rsidRPr="004E1C31">
        <w:rPr>
          <w:color w:val="000000" w:themeColor="text1"/>
          <w:sz w:val="28"/>
          <w:szCs w:val="28"/>
        </w:rPr>
        <w:br/>
        <w:t>Нумерация разделов дана в соответствии с официальным текстом документа.</w:t>
      </w:r>
      <w:r w:rsidRPr="004E1C31">
        <w:rPr>
          <w:color w:val="000000" w:themeColor="text1"/>
          <w:sz w:val="28"/>
          <w:szCs w:val="28"/>
        </w:rPr>
        <w:br/>
        <w:t>——————————————————————</w:t>
      </w:r>
      <w:r w:rsidRPr="004E1C31">
        <w:rPr>
          <w:color w:val="000000" w:themeColor="text1"/>
          <w:sz w:val="28"/>
          <w:szCs w:val="28"/>
        </w:rPr>
        <w:br/>
        <w:t>IV. Направление обращения в случае</w:t>
      </w:r>
      <w:r w:rsidRPr="004E1C31">
        <w:rPr>
          <w:color w:val="000000" w:themeColor="text1"/>
          <w:sz w:val="28"/>
          <w:szCs w:val="28"/>
        </w:rPr>
        <w:br/>
        <w:t>упразднения государственного (муниципального) органа,</w:t>
      </w:r>
      <w:r w:rsidRPr="004E1C31">
        <w:rPr>
          <w:color w:val="000000" w:themeColor="text1"/>
          <w:sz w:val="28"/>
          <w:szCs w:val="28"/>
        </w:rPr>
        <w:br/>
        <w:t>в котором гражданин замещал должность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 xml:space="preserve">25. В соответствии с письмом Министерства финансов Российской Федерации от 16 июня 2003 г. N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</w:t>
      </w:r>
      <w:r w:rsidRPr="004E1C31">
        <w:rPr>
          <w:color w:val="000000" w:themeColor="text1"/>
          <w:sz w:val="28"/>
          <w:szCs w:val="28"/>
        </w:rPr>
        <w:lastRenderedPageBreak/>
        <w:t>учреждения могут быть ликвидированы с соблюдением требований статьи 61 Гражданского кодекса Российской Федерации (далее — ГК РФ).</w:t>
      </w:r>
      <w:r w:rsidRPr="004E1C31">
        <w:rPr>
          <w:color w:val="000000" w:themeColor="text1"/>
          <w:sz w:val="28"/>
          <w:szCs w:val="28"/>
        </w:rPr>
        <w:br/>
        <w:t>26. При этом регистрация и согласование документов, связанных с реорганизацией и ликвидацией учреждения, осуществляются в соответствии с положениями ГК РФ и Федерального закона от 8 августа 2001 г. N 129-ФЗ «О государственной регистрации юридических лиц и индивидуальных предпринимателей».</w:t>
      </w:r>
      <w:r w:rsidRPr="004E1C31">
        <w:rPr>
          <w:color w:val="000000" w:themeColor="text1"/>
          <w:sz w:val="28"/>
          <w:szCs w:val="28"/>
        </w:rPr>
        <w:br/>
        <w:t>27. Согласно части 4 статьи 62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  <w:r w:rsidRPr="004E1C31">
        <w:rPr>
          <w:color w:val="000000" w:themeColor="text1"/>
          <w:sz w:val="28"/>
          <w:szCs w:val="28"/>
        </w:rPr>
        <w:br/>
        <w:t>28. 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  <w:r w:rsidRPr="004E1C31">
        <w:rPr>
          <w:color w:val="000000" w:themeColor="text1"/>
          <w:sz w:val="28"/>
          <w:szCs w:val="28"/>
        </w:rPr>
        <w:br/>
        <w:t>29.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(муниципального) государственного органа.</w:t>
      </w:r>
      <w:r w:rsidRPr="004E1C31">
        <w:rPr>
          <w:color w:val="000000" w:themeColor="text1"/>
          <w:sz w:val="28"/>
          <w:szCs w:val="28"/>
        </w:rPr>
        <w:br/>
        <w:t xml:space="preserve">30. 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N 41 «О 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</w:t>
      </w:r>
      <w:r w:rsidRPr="004E1C31">
        <w:rPr>
          <w:color w:val="000000" w:themeColor="text1"/>
          <w:sz w:val="28"/>
          <w:szCs w:val="28"/>
        </w:rPr>
        <w:lastRenderedPageBreak/>
        <w:t>должностных обязанностей по ранее замещаемой должности государственной (муниципальной) службы.</w:t>
      </w:r>
      <w:r w:rsidRPr="004E1C31">
        <w:rPr>
          <w:color w:val="000000" w:themeColor="text1"/>
          <w:sz w:val="28"/>
          <w:szCs w:val="28"/>
        </w:rPr>
        <w:br/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  <w:r w:rsidRPr="004E1C31">
        <w:rPr>
          <w:color w:val="000000" w:themeColor="text1"/>
          <w:sz w:val="28"/>
          <w:szCs w:val="28"/>
        </w:rPr>
        <w:br/>
        <w:t>31. В случае, если ликвидация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  <w:r w:rsidRPr="004E1C31">
        <w:rPr>
          <w:color w:val="000000" w:themeColor="text1"/>
          <w:sz w:val="28"/>
          <w:szCs w:val="28"/>
        </w:rPr>
        <w:br/>
        <w:t>32.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  <w:r w:rsidRPr="004E1C31">
        <w:rPr>
          <w:color w:val="000000" w:themeColor="text1"/>
          <w:sz w:val="28"/>
          <w:szCs w:val="28"/>
        </w:rPr>
        <w:br/>
        <w:t>33. Согласно пункту 3 части 3 статьи 24 Федерального закона от 27 июля 2004 г. N 79-ФЗ «О государственной гражданской службе Российской Федерации» (далее — Федеральный закон N 79-ФЗ) должностной регламент является одним из существенных условий служебного контракта.</w:t>
      </w:r>
      <w:r w:rsidRPr="004E1C31">
        <w:rPr>
          <w:color w:val="000000" w:themeColor="text1"/>
          <w:sz w:val="28"/>
          <w:szCs w:val="28"/>
        </w:rPr>
        <w:br/>
        <w:t>34. В соответствии с частью 8 указанной статьи Федерального закона N 79-ФЗ один экземпляр служебного контракта передается государственному гражданскому служащему (далее — гражданский служащий), другой хранится в его личном деле.</w:t>
      </w:r>
      <w:r w:rsidRPr="004E1C31">
        <w:rPr>
          <w:color w:val="000000" w:themeColor="text1"/>
          <w:sz w:val="28"/>
          <w:szCs w:val="28"/>
        </w:rPr>
        <w:br/>
        <w:t>35. Частью 6 статьи 36 Федерального закона N 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  <w:r w:rsidRPr="004E1C31">
        <w:rPr>
          <w:color w:val="000000" w:themeColor="text1"/>
          <w:sz w:val="28"/>
          <w:szCs w:val="28"/>
        </w:rPr>
        <w:br/>
        <w:t xml:space="preserve">36. Согласно приказу Министерства культуры Российской Федерации от 25 августа 2010 г. N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</w:t>
      </w:r>
      <w:r w:rsidRPr="004E1C31">
        <w:rPr>
          <w:color w:val="000000" w:themeColor="text1"/>
          <w:sz w:val="28"/>
          <w:szCs w:val="28"/>
        </w:rPr>
        <w:lastRenderedPageBreak/>
        <w:t>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  <w:r w:rsidRPr="004E1C31">
        <w:rPr>
          <w:color w:val="000000" w:themeColor="text1"/>
          <w:sz w:val="28"/>
          <w:szCs w:val="28"/>
        </w:rPr>
        <w:br/>
        <w:t>37. Исходя из положений статьи 5 Федерального закона от 22 октября 2004 г. N 125-ФЗ «Об архивном деле в Российской Федерации» (далее — Федеральный закон N 125-ФЗ) указанные личные дела включаются в состав Архивного фонда Российской Федерации.</w:t>
      </w:r>
      <w:r w:rsidRPr="004E1C31">
        <w:rPr>
          <w:color w:val="000000" w:themeColor="text1"/>
          <w:sz w:val="28"/>
          <w:szCs w:val="28"/>
        </w:rPr>
        <w:br/>
        <w:t>38. В соответствии с частью 8 статьи 23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r w:rsidRPr="004E1C31">
        <w:rPr>
          <w:color w:val="000000" w:themeColor="text1"/>
          <w:sz w:val="28"/>
          <w:szCs w:val="28"/>
        </w:rPr>
        <w:br/>
        <w:t>39. 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V. Рассмотрение обращения на заседании комиссии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40. На основании пункта 19 Положения о комиссиях заседание комиссии проводится, как правило, в присутствии гражданина.</w:t>
      </w:r>
      <w:r w:rsidRPr="004E1C31">
        <w:rPr>
          <w:color w:val="000000" w:themeColor="text1"/>
          <w:sz w:val="28"/>
          <w:szCs w:val="28"/>
        </w:rPr>
        <w:br/>
        <w:t>41. О намерении лично присутствовать на заседании комиссии гражданин указывает в обращении.</w:t>
      </w:r>
      <w:r w:rsidRPr="004E1C31">
        <w:rPr>
          <w:color w:val="000000" w:themeColor="text1"/>
          <w:sz w:val="28"/>
          <w:szCs w:val="28"/>
        </w:rPr>
        <w:br/>
        <w:t>42. Согласно пункту 19.1 Положения о комиссии заседания комиссии могут проводиться в отсутствие гражданина в случае:</w:t>
      </w:r>
      <w:r w:rsidRPr="004E1C31">
        <w:rPr>
          <w:color w:val="000000" w:themeColor="text1"/>
          <w:sz w:val="28"/>
          <w:szCs w:val="28"/>
        </w:rPr>
        <w:br/>
        <w:t>а) если в обращении не содержится указания о намерении гражданина лично присутствовать на заседании комиссии;</w:t>
      </w:r>
      <w:r w:rsidRPr="004E1C31">
        <w:rPr>
          <w:color w:val="000000" w:themeColor="text1"/>
          <w:sz w:val="28"/>
          <w:szCs w:val="28"/>
        </w:rPr>
        <w:br/>
        <w:t xml:space="preserve">б) если гражданин, намеревающийся лично присутствовать на заседании </w:t>
      </w:r>
      <w:r w:rsidRPr="004E1C31">
        <w:rPr>
          <w:color w:val="000000" w:themeColor="text1"/>
          <w:sz w:val="28"/>
          <w:szCs w:val="28"/>
        </w:rPr>
        <w:lastRenderedPageBreak/>
        <w:t>комиссии и надлежащим образом извещенный о времени и месте его проведения, не явился на заседание комиссии.</w:t>
      </w:r>
      <w:r w:rsidRPr="004E1C31">
        <w:rPr>
          <w:color w:val="000000" w:themeColor="text1"/>
          <w:sz w:val="28"/>
          <w:szCs w:val="28"/>
        </w:rPr>
        <w:br/>
        <w:t>43. 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  <w:r w:rsidRPr="004E1C31">
        <w:rPr>
          <w:color w:val="000000" w:themeColor="text1"/>
          <w:sz w:val="28"/>
          <w:szCs w:val="28"/>
        </w:rPr>
        <w:br/>
        <w:t>44. В части 1.1 статьи 12 Федерального закона N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  <w:r w:rsidRPr="004E1C31">
        <w:rPr>
          <w:color w:val="000000" w:themeColor="text1"/>
          <w:sz w:val="28"/>
          <w:szCs w:val="28"/>
        </w:rPr>
        <w:br/>
        <w:t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  <w:r w:rsidRPr="004E1C31">
        <w:rPr>
          <w:color w:val="000000" w:themeColor="text1"/>
          <w:sz w:val="28"/>
          <w:szCs w:val="28"/>
        </w:rPr>
        <w:br/>
        <w:t>46. Согласно пункту 24 Положения о комиссиях по итогам рассмотрения обращения гражданина комиссия принимает одно из следующих решений:</w:t>
      </w:r>
      <w:r w:rsidRPr="004E1C31">
        <w:rPr>
          <w:color w:val="000000" w:themeColor="text1"/>
          <w:sz w:val="28"/>
          <w:szCs w:val="28"/>
        </w:rPr>
        <w:br/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  <w:r w:rsidRPr="004E1C31">
        <w:rPr>
          <w:color w:val="000000" w:themeColor="text1"/>
          <w:sz w:val="28"/>
          <w:szCs w:val="28"/>
        </w:rPr>
        <w:br/>
        <w:t xml:space="preserve">б) отказать гражданину в замещении должности в коммерческой (некоммерческой) организации либо в выполнении работы на условиях </w:t>
      </w:r>
      <w:r w:rsidRPr="004E1C31">
        <w:rPr>
          <w:color w:val="000000" w:themeColor="text1"/>
          <w:sz w:val="28"/>
          <w:szCs w:val="28"/>
        </w:rPr>
        <w:lastRenderedPageBreak/>
        <w:t>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т.д.).</w:t>
      </w:r>
      <w:r w:rsidRPr="004E1C31">
        <w:rPr>
          <w:color w:val="000000" w:themeColor="text1"/>
          <w:sz w:val="28"/>
          <w:szCs w:val="28"/>
        </w:rPr>
        <w:br/>
        <w:t>47. В соответствии с пунктом 37.1 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Pr="004E1C31">
        <w:rPr>
          <w:color w:val="000000" w:themeColor="text1"/>
          <w:sz w:val="28"/>
          <w:szCs w:val="28"/>
        </w:rPr>
        <w:br/>
        <w:t>48.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  <w:r w:rsidRPr="004E1C31">
        <w:rPr>
          <w:color w:val="000000" w:themeColor="text1"/>
          <w:sz w:val="28"/>
          <w:szCs w:val="28"/>
        </w:rPr>
        <w:br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  <w:r w:rsidRPr="004E1C31">
        <w:rPr>
          <w:color w:val="000000" w:themeColor="text1"/>
          <w:sz w:val="28"/>
          <w:szCs w:val="28"/>
        </w:rPr>
        <w:br/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  <w:r w:rsidRPr="004E1C31">
        <w:rPr>
          <w:color w:val="000000" w:themeColor="text1"/>
          <w:sz w:val="28"/>
          <w:szCs w:val="28"/>
        </w:rPr>
        <w:br/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</w:t>
      </w:r>
      <w:r w:rsidRPr="004E1C31">
        <w:rPr>
          <w:color w:val="000000" w:themeColor="text1"/>
          <w:sz w:val="28"/>
          <w:szCs w:val="28"/>
        </w:rPr>
        <w:lastRenderedPageBreak/>
        <w:t>их защитой.</w:t>
      </w:r>
      <w:r w:rsidRPr="004E1C31">
        <w:rPr>
          <w:color w:val="000000" w:themeColor="text1"/>
          <w:sz w:val="28"/>
          <w:szCs w:val="28"/>
        </w:rPr>
        <w:br/>
        <w:t>51. 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VI. Обязанность гражданина — бывшего</w:t>
      </w:r>
      <w:r w:rsidRPr="004E1C31">
        <w:rPr>
          <w:color w:val="000000" w:themeColor="text1"/>
          <w:sz w:val="28"/>
          <w:szCs w:val="28"/>
        </w:rPr>
        <w:br/>
        <w:t>государственного (муниципального) служащего сообщать</w:t>
      </w:r>
      <w:r w:rsidRPr="004E1C31">
        <w:rPr>
          <w:color w:val="000000" w:themeColor="text1"/>
          <w:sz w:val="28"/>
          <w:szCs w:val="28"/>
        </w:rPr>
        <w:br/>
        <w:t>работодателю о замещении им должности в государственном</w:t>
      </w:r>
      <w:r w:rsidRPr="004E1C31">
        <w:rPr>
          <w:color w:val="000000" w:themeColor="text1"/>
          <w:sz w:val="28"/>
          <w:szCs w:val="28"/>
        </w:rPr>
        <w:br/>
        <w:t>(муниципальном) органе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52. В соответствии с частью 2 статьи 12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части 1 данной статьи, сообщать работодателю сведения о последнем месте своей службы.</w:t>
      </w:r>
      <w:r w:rsidRPr="004E1C31">
        <w:rPr>
          <w:color w:val="000000" w:themeColor="text1"/>
          <w:sz w:val="28"/>
          <w:szCs w:val="28"/>
        </w:rPr>
        <w:br/>
        <w:t>53.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  <w:r w:rsidRPr="004E1C31">
        <w:rPr>
          <w:color w:val="000000" w:themeColor="text1"/>
          <w:sz w:val="28"/>
          <w:szCs w:val="28"/>
        </w:rPr>
        <w:br/>
        <w:t xml:space="preserve">54. 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4E1C31">
        <w:rPr>
          <w:color w:val="000000" w:themeColor="text1"/>
          <w:sz w:val="28"/>
          <w:szCs w:val="28"/>
        </w:rPr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1 статьи 77 Трудового кодекса Российской Федерации (далее —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шестой части 1 статьи 84 ТК РФ).</w:t>
      </w:r>
      <w:r w:rsidRPr="004E1C31">
        <w:rPr>
          <w:color w:val="000000" w:themeColor="text1"/>
          <w:sz w:val="28"/>
          <w:szCs w:val="28"/>
        </w:rPr>
        <w:br/>
        <w:t>55.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  <w:r w:rsidRPr="004E1C31">
        <w:rPr>
          <w:color w:val="000000" w:themeColor="text1"/>
          <w:sz w:val="28"/>
          <w:szCs w:val="28"/>
        </w:rPr>
        <w:br/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VII. Последствия нарушения гражданином — бывшим</w:t>
      </w:r>
      <w:r w:rsidRPr="004E1C31">
        <w:rPr>
          <w:color w:val="000000" w:themeColor="text1"/>
          <w:sz w:val="28"/>
          <w:szCs w:val="28"/>
        </w:rPr>
        <w:br/>
        <w:t>государственным (муниципальным) служащим обязанности</w:t>
      </w:r>
      <w:r w:rsidRPr="004E1C31">
        <w:rPr>
          <w:color w:val="000000" w:themeColor="text1"/>
          <w:sz w:val="28"/>
          <w:szCs w:val="28"/>
        </w:rPr>
        <w:br/>
        <w:t>сообщать работодателю сведения о последнем месте</w:t>
      </w:r>
      <w:r w:rsidRPr="004E1C31">
        <w:rPr>
          <w:color w:val="000000" w:themeColor="text1"/>
          <w:sz w:val="28"/>
          <w:szCs w:val="28"/>
        </w:rPr>
        <w:br/>
        <w:t>своей службы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 xml:space="preserve">56. В соответствии с частью 3 статьи 12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4E1C31">
        <w:rPr>
          <w:color w:val="000000" w:themeColor="text1"/>
          <w:sz w:val="28"/>
          <w:szCs w:val="28"/>
        </w:rPr>
        <w:lastRenderedPageBreak/>
        <w:t>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  <w:r w:rsidRPr="004E1C31">
        <w:rPr>
          <w:color w:val="000000" w:themeColor="text1"/>
          <w:sz w:val="28"/>
          <w:szCs w:val="28"/>
        </w:rPr>
        <w:br/>
        <w:t>57.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VIII. Обязанность работодателя сообщать о заключении</w:t>
      </w:r>
      <w:r w:rsidRPr="004E1C31">
        <w:rPr>
          <w:color w:val="000000" w:themeColor="text1"/>
          <w:sz w:val="28"/>
          <w:szCs w:val="28"/>
        </w:rPr>
        <w:br/>
        <w:t>с гражданином — бывшим государственным (муниципальным)</w:t>
      </w:r>
      <w:r w:rsidRPr="004E1C31">
        <w:rPr>
          <w:color w:val="000000" w:themeColor="text1"/>
          <w:sz w:val="28"/>
          <w:szCs w:val="28"/>
        </w:rPr>
        <w:br/>
        <w:t>служащим трудового (гражданско-правового) договора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58. В соответствии с частью 4 статьи 12 Федерального закона N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  <w:r w:rsidRPr="004E1C31">
        <w:rPr>
          <w:color w:val="000000" w:themeColor="text1"/>
          <w:sz w:val="28"/>
          <w:szCs w:val="28"/>
        </w:rPr>
        <w:br/>
        <w:t>59. Данное обязательство также предусмотрено статьей 64.1 ТК РФ.</w:t>
      </w:r>
      <w:r w:rsidRPr="004E1C31">
        <w:rPr>
          <w:color w:val="000000" w:themeColor="text1"/>
          <w:sz w:val="28"/>
          <w:szCs w:val="28"/>
        </w:rPr>
        <w:br/>
        <w:t>60. Таким образом, в случае, если на работу устраивается гражданин — бывший государственный (муниципальный) служащий, работодателю следует обратить внимание на следующее.</w:t>
      </w:r>
      <w:r w:rsidRPr="004E1C31">
        <w:rPr>
          <w:color w:val="000000" w:themeColor="text1"/>
          <w:sz w:val="28"/>
          <w:szCs w:val="28"/>
        </w:rPr>
        <w:br/>
        <w:t xml:space="preserve">1) Выяснить у бывшего государственного (муниципального) служащего, </w:t>
      </w:r>
      <w:r w:rsidRPr="004E1C31">
        <w:rPr>
          <w:color w:val="000000" w:themeColor="text1"/>
          <w:sz w:val="28"/>
          <w:szCs w:val="28"/>
        </w:rPr>
        <w:lastRenderedPageBreak/>
        <w:t>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  <w:r w:rsidRPr="004E1C31">
        <w:rPr>
          <w:color w:val="000000" w:themeColor="text1"/>
          <w:sz w:val="28"/>
          <w:szCs w:val="28"/>
        </w:rPr>
        <w:br/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  <w:r w:rsidRPr="004E1C31">
        <w:rPr>
          <w:color w:val="000000" w:themeColor="text1"/>
          <w:sz w:val="28"/>
          <w:szCs w:val="28"/>
        </w:rPr>
        <w:br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  <w:r w:rsidRPr="004E1C31">
        <w:rPr>
          <w:color w:val="000000" w:themeColor="text1"/>
          <w:sz w:val="28"/>
          <w:szCs w:val="28"/>
        </w:rPr>
        <w:br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  <w:r w:rsidRPr="004E1C31">
        <w:rPr>
          <w:color w:val="000000" w:themeColor="text1"/>
          <w:sz w:val="28"/>
          <w:szCs w:val="28"/>
        </w:rPr>
        <w:br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  <w:r w:rsidRPr="004E1C31">
        <w:rPr>
          <w:color w:val="000000" w:themeColor="text1"/>
          <w:sz w:val="28"/>
          <w:szCs w:val="28"/>
        </w:rPr>
        <w:br/>
        <w:t>Если после увольнения гражданина с государственной (муниципальной) службы прошло:</w:t>
      </w:r>
      <w:r w:rsidRPr="004E1C31">
        <w:rPr>
          <w:color w:val="000000" w:themeColor="text1"/>
          <w:sz w:val="28"/>
          <w:szCs w:val="28"/>
        </w:rPr>
        <w:br/>
        <w:t>— менее двух лет —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  <w:r w:rsidRPr="004E1C31">
        <w:rPr>
          <w:color w:val="000000" w:themeColor="text1"/>
          <w:sz w:val="28"/>
          <w:szCs w:val="28"/>
        </w:rPr>
        <w:br/>
        <w:t>— более двух лет — сообщать о заключении трудового (гражданско-правового) договора не требуется.</w:t>
      </w:r>
      <w:r w:rsidRPr="004E1C31">
        <w:rPr>
          <w:color w:val="000000" w:themeColor="text1"/>
          <w:sz w:val="28"/>
          <w:szCs w:val="28"/>
        </w:rPr>
        <w:br/>
      </w:r>
      <w:r w:rsidRPr="004E1C31">
        <w:rPr>
          <w:color w:val="000000" w:themeColor="text1"/>
          <w:sz w:val="28"/>
          <w:szCs w:val="28"/>
        </w:rPr>
        <w:lastRenderedPageBreak/>
        <w:t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— Правила).</w:t>
      </w:r>
      <w:r w:rsidRPr="004E1C31">
        <w:rPr>
          <w:color w:val="000000" w:themeColor="text1"/>
          <w:sz w:val="28"/>
          <w:szCs w:val="28"/>
        </w:rPr>
        <w:br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  <w:r w:rsidRPr="004E1C31">
        <w:rPr>
          <w:color w:val="000000" w:themeColor="text1"/>
          <w:sz w:val="28"/>
          <w:szCs w:val="28"/>
        </w:rPr>
        <w:br/>
        <w:t>63. В соответствии с пунктом 5 Правил в сообщении, направляемом коммерческой (некоммерческой) организацией — работодателем представителю нанимателя (работодателю) гражданина по последнему месту его службы, должны содержаться следующие сведения:</w:t>
      </w:r>
      <w:r w:rsidRPr="004E1C31">
        <w:rPr>
          <w:color w:val="000000" w:themeColor="text1"/>
          <w:sz w:val="28"/>
          <w:szCs w:val="28"/>
        </w:rPr>
        <w:br/>
        <w:t>а) фамилия, имя, отчество (при наличии) гражданина. В случае, если фамилия, имя или отчество изменялись, указываются прежние;</w:t>
      </w:r>
      <w:r w:rsidRPr="004E1C31">
        <w:rPr>
          <w:color w:val="000000" w:themeColor="text1"/>
          <w:sz w:val="28"/>
          <w:szCs w:val="28"/>
        </w:rPr>
        <w:br/>
        <w:t>б) число, месяц, год и место рождения гражданина;</w:t>
      </w:r>
      <w:r w:rsidRPr="004E1C31">
        <w:rPr>
          <w:color w:val="000000" w:themeColor="text1"/>
          <w:sz w:val="28"/>
          <w:szCs w:val="28"/>
        </w:rPr>
        <w:br/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  <w:r w:rsidRPr="004E1C31">
        <w:rPr>
          <w:color w:val="000000" w:themeColor="text1"/>
          <w:sz w:val="28"/>
          <w:szCs w:val="28"/>
        </w:rPr>
        <w:br/>
        <w:t>г) наименование организации. Полное, а также сокращенное (при наличии).</w:t>
      </w:r>
      <w:r w:rsidRPr="004E1C31">
        <w:rPr>
          <w:color w:val="000000" w:themeColor="text1"/>
          <w:sz w:val="28"/>
          <w:szCs w:val="28"/>
        </w:rPr>
        <w:br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  <w:r w:rsidRPr="004E1C31">
        <w:rPr>
          <w:color w:val="000000" w:themeColor="text1"/>
          <w:sz w:val="28"/>
          <w:szCs w:val="28"/>
        </w:rPr>
        <w:br/>
        <w:t>а) дата и номер приказа (распоряжения) или иного решения работодателя, согласно которому гражданин принят на работу;</w:t>
      </w:r>
      <w:r w:rsidRPr="004E1C31">
        <w:rPr>
          <w:color w:val="000000" w:themeColor="text1"/>
          <w:sz w:val="28"/>
          <w:szCs w:val="28"/>
        </w:rPr>
        <w:br/>
        <w:t xml:space="preserve">б) дата заключения трудового договора и срок, на который он заключен. Указывается дата начала работы, а в случае, если заключается срочный </w:t>
      </w:r>
      <w:r w:rsidRPr="004E1C31">
        <w:rPr>
          <w:color w:val="000000" w:themeColor="text1"/>
          <w:sz w:val="28"/>
          <w:szCs w:val="28"/>
        </w:rPr>
        <w:lastRenderedPageBreak/>
        <w:t>трудовой договор, — срок его действия;</w:t>
      </w:r>
      <w:r w:rsidRPr="004E1C31">
        <w:rPr>
          <w:color w:val="000000" w:themeColor="text1"/>
          <w:sz w:val="28"/>
          <w:szCs w:val="28"/>
        </w:rPr>
        <w:br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  <w:r w:rsidRPr="004E1C31">
        <w:rPr>
          <w:color w:val="000000" w:themeColor="text1"/>
          <w:sz w:val="28"/>
          <w:szCs w:val="28"/>
        </w:rPr>
        <w:br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  <w:r w:rsidRPr="004E1C31">
        <w:rPr>
          <w:color w:val="000000" w:themeColor="text1"/>
          <w:sz w:val="28"/>
          <w:szCs w:val="28"/>
        </w:rPr>
        <w:br/>
        <w:t>65. В случае если с гражданином заключен гражданско-правовой договор, наряду со сведениями, указанными в пункте 5 Правил, также указываются следующие данные:</w:t>
      </w:r>
      <w:r w:rsidRPr="004E1C31">
        <w:rPr>
          <w:color w:val="000000" w:themeColor="text1"/>
          <w:sz w:val="28"/>
          <w:szCs w:val="28"/>
        </w:rPr>
        <w:br/>
        <w:t>а) дата и номер гражданско-правового договора;</w:t>
      </w:r>
      <w:r w:rsidRPr="004E1C31">
        <w:rPr>
          <w:color w:val="000000" w:themeColor="text1"/>
          <w:sz w:val="28"/>
          <w:szCs w:val="28"/>
        </w:rPr>
        <w:br/>
        <w:t>б) срок гражданско-правового договора. Сроки начала и окончания выполнения работ (оказания услуг);</w:t>
      </w:r>
      <w:r w:rsidRPr="004E1C31">
        <w:rPr>
          <w:color w:val="000000" w:themeColor="text1"/>
          <w:sz w:val="28"/>
          <w:szCs w:val="28"/>
        </w:rPr>
        <w:br/>
        <w:t>в) предмет гражданско-правового договора. С кратким описанием работы (услуги) и ее результата;</w:t>
      </w:r>
      <w:r w:rsidRPr="004E1C31">
        <w:rPr>
          <w:color w:val="000000" w:themeColor="text1"/>
          <w:sz w:val="28"/>
          <w:szCs w:val="28"/>
        </w:rPr>
        <w:br/>
        <w:t>г) стоимость работ (услуг) по гражданско-правовому договору. В рублях в течение месяца.</w:t>
      </w:r>
      <w:r w:rsidRPr="004E1C31">
        <w:rPr>
          <w:color w:val="000000" w:themeColor="text1"/>
          <w:sz w:val="28"/>
          <w:szCs w:val="28"/>
        </w:rPr>
        <w:br/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  <w:r w:rsidRPr="004E1C31">
        <w:rPr>
          <w:color w:val="000000" w:themeColor="text1"/>
          <w:sz w:val="28"/>
          <w:szCs w:val="28"/>
        </w:rPr>
        <w:br/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министром, а служебный контракт заключается с руководителем федеральной службы, федерального агентства).</w:t>
      </w:r>
      <w:r w:rsidRPr="004E1C31">
        <w:rPr>
          <w:color w:val="000000" w:themeColor="text1"/>
          <w:sz w:val="28"/>
          <w:szCs w:val="28"/>
        </w:rPr>
        <w:br/>
        <w:t>В таких случаях сообщение о заключении с гражданином —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принявшую решение о назначении его на должность.</w:t>
      </w:r>
      <w:r w:rsidRPr="004E1C31">
        <w:rPr>
          <w:color w:val="000000" w:themeColor="text1"/>
          <w:sz w:val="28"/>
          <w:szCs w:val="28"/>
        </w:rPr>
        <w:br/>
      </w:r>
      <w:r w:rsidRPr="004E1C31">
        <w:rPr>
          <w:color w:val="000000" w:themeColor="text1"/>
          <w:sz w:val="28"/>
          <w:szCs w:val="28"/>
        </w:rPr>
        <w:lastRenderedPageBreak/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——————————————————————</w:t>
      </w:r>
      <w:r w:rsidRPr="004E1C31">
        <w:rPr>
          <w:color w:val="000000" w:themeColor="text1"/>
          <w:sz w:val="28"/>
          <w:szCs w:val="28"/>
        </w:rPr>
        <w:br/>
        <w:t>КонсультантПлюс: примечание.</w:t>
      </w:r>
      <w:r w:rsidRPr="004E1C31">
        <w:rPr>
          <w:color w:val="000000" w:themeColor="text1"/>
          <w:sz w:val="28"/>
          <w:szCs w:val="28"/>
        </w:rPr>
        <w:br/>
        <w:t>Нумерация разделов дана в соответствии с официальным текстом документа.</w:t>
      </w:r>
      <w:r w:rsidRPr="004E1C31">
        <w:rPr>
          <w:color w:val="000000" w:themeColor="text1"/>
          <w:sz w:val="28"/>
          <w:szCs w:val="28"/>
        </w:rPr>
        <w:br/>
        <w:t>——————————————————————</w:t>
      </w:r>
      <w:r w:rsidRPr="004E1C31">
        <w:rPr>
          <w:color w:val="000000" w:themeColor="text1"/>
          <w:sz w:val="28"/>
          <w:szCs w:val="28"/>
        </w:rPr>
        <w:br/>
        <w:t>X. Обязанность уведомления государственного</w:t>
      </w:r>
      <w:r w:rsidRPr="004E1C31">
        <w:rPr>
          <w:color w:val="000000" w:themeColor="text1"/>
          <w:sz w:val="28"/>
          <w:szCs w:val="28"/>
        </w:rPr>
        <w:br/>
        <w:t>(муниципального) органа при трудоустройстве гражданина</w:t>
      </w:r>
      <w:r w:rsidRPr="004E1C31">
        <w:rPr>
          <w:color w:val="000000" w:themeColor="text1"/>
          <w:sz w:val="28"/>
          <w:szCs w:val="28"/>
        </w:rPr>
        <w:br/>
        <w:t>в коммерческие (некоммерческие) организации</w:t>
      </w:r>
      <w:r w:rsidRPr="004E1C31">
        <w:rPr>
          <w:color w:val="000000" w:themeColor="text1"/>
          <w:sz w:val="28"/>
          <w:szCs w:val="28"/>
        </w:rPr>
        <w:br/>
        <w:t>по совместительству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68. Согласно статье 60.1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  <w:r w:rsidRPr="004E1C31">
        <w:rPr>
          <w:color w:val="000000" w:themeColor="text1"/>
          <w:sz w:val="28"/>
          <w:szCs w:val="28"/>
        </w:rPr>
        <w:br/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  <w:r w:rsidRPr="004E1C31">
        <w:rPr>
          <w:color w:val="000000" w:themeColor="text1"/>
          <w:sz w:val="28"/>
          <w:szCs w:val="28"/>
        </w:rPr>
        <w:br/>
        <w:t xml:space="preserve">70.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Pr="004E1C31">
        <w:rPr>
          <w:color w:val="000000" w:themeColor="text1"/>
          <w:sz w:val="28"/>
          <w:szCs w:val="28"/>
        </w:rPr>
        <w:lastRenderedPageBreak/>
        <w:t>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  <w:r w:rsidRPr="004E1C31">
        <w:rPr>
          <w:color w:val="000000" w:themeColor="text1"/>
          <w:sz w:val="28"/>
          <w:szCs w:val="28"/>
        </w:rPr>
        <w:br/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  <w:r w:rsidRPr="004E1C31">
        <w:rPr>
          <w:color w:val="000000" w:themeColor="text1"/>
          <w:sz w:val="28"/>
          <w:szCs w:val="28"/>
        </w:rPr>
        <w:br/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N 273-ФЗ, в отношении каждого заключенного договора.</w:t>
      </w:r>
      <w:r w:rsidRPr="004E1C31">
        <w:rPr>
          <w:color w:val="000000" w:themeColor="text1"/>
          <w:sz w:val="28"/>
          <w:szCs w:val="28"/>
        </w:rPr>
        <w:br/>
        <w:t>73.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N 273-ФЗ.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XI. Ответственность работодателя за неисполнение</w:t>
      </w:r>
      <w:r w:rsidRPr="004E1C31">
        <w:rPr>
          <w:color w:val="000000" w:themeColor="text1"/>
          <w:sz w:val="28"/>
          <w:szCs w:val="28"/>
        </w:rPr>
        <w:br/>
        <w:t>обязанности сообщить о заключении с гражданином — бывшим</w:t>
      </w:r>
      <w:r w:rsidRPr="004E1C31">
        <w:rPr>
          <w:color w:val="000000" w:themeColor="text1"/>
          <w:sz w:val="28"/>
          <w:szCs w:val="28"/>
        </w:rPr>
        <w:br/>
      </w:r>
      <w:r w:rsidRPr="004E1C31">
        <w:rPr>
          <w:color w:val="000000" w:themeColor="text1"/>
          <w:sz w:val="28"/>
          <w:szCs w:val="28"/>
        </w:rPr>
        <w:lastRenderedPageBreak/>
        <w:t>гражданским (муниципальным) служащим трудового</w:t>
      </w:r>
      <w:r w:rsidRPr="004E1C31">
        <w:rPr>
          <w:color w:val="000000" w:themeColor="text1"/>
          <w:sz w:val="28"/>
          <w:szCs w:val="28"/>
        </w:rPr>
        <w:br/>
        <w:t>(гражданско-правового) договора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74. В соответствии с частью 5 статьи 12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—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  <w:r w:rsidRPr="004E1C31">
        <w:rPr>
          <w:color w:val="000000" w:themeColor="text1"/>
          <w:sz w:val="28"/>
          <w:szCs w:val="28"/>
        </w:rPr>
        <w:br/>
        <w:t>75. Такая ответственность предусмотрена статьей 19.29 Кодекса Российской Федерации об административных правонарушениях (далее —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  <w:r w:rsidRPr="004E1C31">
        <w:rPr>
          <w:color w:val="000000" w:themeColor="text1"/>
          <w:sz w:val="28"/>
          <w:szCs w:val="28"/>
        </w:rPr>
        <w:br/>
        <w:t>76. 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N 273-ФЗ, —</w:t>
      </w:r>
      <w:r w:rsidRPr="004E1C31">
        <w:rPr>
          <w:color w:val="000000" w:themeColor="text1"/>
          <w:sz w:val="28"/>
          <w:szCs w:val="28"/>
        </w:rPr>
        <w:br/>
        <w:t>влечет наложение административного штрафа:</w:t>
      </w:r>
      <w:r w:rsidRPr="004E1C31">
        <w:rPr>
          <w:color w:val="000000" w:themeColor="text1"/>
          <w:sz w:val="28"/>
          <w:szCs w:val="28"/>
        </w:rPr>
        <w:br/>
        <w:t>— на граждан в размере от двух тысяч до четырех тысяч рублей;</w:t>
      </w:r>
      <w:r w:rsidRPr="004E1C31">
        <w:rPr>
          <w:color w:val="000000" w:themeColor="text1"/>
          <w:sz w:val="28"/>
          <w:szCs w:val="28"/>
        </w:rPr>
        <w:br/>
        <w:t>— на должностных лиц — от двадцати тысяч до пятидесяти тысяч рублей;</w:t>
      </w:r>
      <w:r w:rsidRPr="004E1C31">
        <w:rPr>
          <w:color w:val="000000" w:themeColor="text1"/>
          <w:sz w:val="28"/>
          <w:szCs w:val="28"/>
        </w:rPr>
        <w:br/>
        <w:t>— на юридических лиц — от ста тысяч до пятисот тысяч рублей.</w:t>
      </w:r>
      <w:r w:rsidRPr="004E1C31">
        <w:rPr>
          <w:color w:val="000000" w:themeColor="text1"/>
          <w:sz w:val="28"/>
          <w:szCs w:val="28"/>
        </w:rPr>
        <w:br/>
        <w:t xml:space="preserve">77. Согласно Обзору судебной практики по делам о привлечении к административной ответственности, предусмотренной статьей 19.29 КоАП </w:t>
      </w:r>
      <w:r w:rsidRPr="004E1C31">
        <w:rPr>
          <w:color w:val="000000" w:themeColor="text1"/>
          <w:sz w:val="28"/>
          <w:szCs w:val="28"/>
        </w:rPr>
        <w:lastRenderedPageBreak/>
        <w:t>РФ, утвержденному Президиумом Верховного Суда Российской Федерации 30 ноября 2016 года,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N 273-ФЗ.</w:t>
      </w:r>
      <w:r w:rsidRPr="004E1C31">
        <w:rPr>
          <w:color w:val="000000" w:themeColor="text1"/>
          <w:sz w:val="28"/>
          <w:szCs w:val="28"/>
        </w:rPr>
        <w:br/>
        <w:t>78. Данные нарушения могут, в том числе, состоять:</w:t>
      </w:r>
      <w:r w:rsidRPr="004E1C31">
        <w:rPr>
          <w:color w:val="000000" w:themeColor="text1"/>
          <w:sz w:val="28"/>
          <w:szCs w:val="28"/>
        </w:rPr>
        <w:br/>
        <w:t>1) в ненаправлении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r w:rsidRPr="004E1C31">
        <w:rPr>
          <w:color w:val="000000" w:themeColor="text1"/>
          <w:sz w:val="28"/>
          <w:szCs w:val="28"/>
        </w:rPr>
        <w:br/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  <w:r w:rsidRPr="004E1C31">
        <w:rPr>
          <w:color w:val="000000" w:themeColor="text1"/>
          <w:sz w:val="28"/>
          <w:szCs w:val="28"/>
        </w:rPr>
        <w:br/>
        <w:t>Ответственность по статье 19.29 КоАП РФ по основаниям неполучения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  <w:r w:rsidRPr="004E1C31">
        <w:rPr>
          <w:color w:val="000000" w:themeColor="text1"/>
          <w:sz w:val="28"/>
          <w:szCs w:val="28"/>
        </w:rPr>
        <w:br/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</w:t>
      </w:r>
      <w:r w:rsidRPr="004E1C31">
        <w:rPr>
          <w:color w:val="000000" w:themeColor="text1"/>
          <w:sz w:val="28"/>
          <w:szCs w:val="28"/>
        </w:rPr>
        <w:lastRenderedPageBreak/>
        <w:t>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  <w:r w:rsidRPr="004E1C31">
        <w:rPr>
          <w:color w:val="000000" w:themeColor="text1"/>
          <w:sz w:val="28"/>
          <w:szCs w:val="28"/>
        </w:rPr>
        <w:br/>
        <w:t>79. В силу части 1 статьи 4.5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  <w:r w:rsidRPr="004E1C31">
        <w:rPr>
          <w:color w:val="000000" w:themeColor="text1"/>
          <w:sz w:val="28"/>
          <w:szCs w:val="28"/>
        </w:rPr>
        <w:br/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  <w:r w:rsidRPr="004E1C31">
        <w:rPr>
          <w:color w:val="000000" w:themeColor="text1"/>
          <w:sz w:val="28"/>
          <w:szCs w:val="28"/>
        </w:rPr>
        <w:br/>
        <w:t>81. Согласно статье 28.4 КоАП РФ дела об административных правонарушениях, предусмотренных статьей 19.29 КоАП РФ, возбуждаются прокурором.</w:t>
      </w:r>
      <w:r w:rsidRPr="004E1C31">
        <w:rPr>
          <w:color w:val="000000" w:themeColor="text1"/>
          <w:sz w:val="28"/>
          <w:szCs w:val="28"/>
        </w:rPr>
        <w:br/>
        <w:t>82. В соответствии с частями 1 и 3 статьи 23.1 КоАП РФ дела об административном правонарушении, предусмотренном статьей 19.29 КоАП РФ, рассматривают судьи судов общей юрисдикции.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XII. Рассмотрение сообщения работодателя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83. 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N 273-</w:t>
      </w:r>
      <w:r w:rsidRPr="004E1C31">
        <w:rPr>
          <w:color w:val="000000" w:themeColor="text1"/>
          <w:sz w:val="28"/>
          <w:szCs w:val="28"/>
        </w:rPr>
        <w:lastRenderedPageBreak/>
        <w:t>ФЗ.</w:t>
      </w:r>
      <w:r w:rsidRPr="004E1C31">
        <w:rPr>
          <w:color w:val="000000" w:themeColor="text1"/>
          <w:sz w:val="28"/>
          <w:szCs w:val="28"/>
        </w:rPr>
        <w:br/>
        <w:t>84. 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обоснованное решение о вынесении либо невынесении вопроса о рассмотрении уведомления на заседание комиссии.</w:t>
      </w:r>
      <w:r w:rsidRPr="004E1C31">
        <w:rPr>
          <w:color w:val="000000" w:themeColor="text1"/>
          <w:sz w:val="28"/>
          <w:szCs w:val="28"/>
        </w:rPr>
        <w:br/>
        <w:t>85. В соответствии с подпунктом «д»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  <w:r w:rsidRPr="004E1C31">
        <w:rPr>
          <w:color w:val="000000" w:themeColor="text1"/>
          <w:sz w:val="28"/>
          <w:szCs w:val="28"/>
        </w:rPr>
        <w:br/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  <w:r w:rsidRPr="004E1C31">
        <w:rPr>
          <w:color w:val="000000" w:themeColor="text1"/>
          <w:sz w:val="28"/>
          <w:szCs w:val="28"/>
        </w:rPr>
        <w:br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  <w:r w:rsidRPr="004E1C31">
        <w:rPr>
          <w:color w:val="000000" w:themeColor="text1"/>
          <w:sz w:val="28"/>
          <w:szCs w:val="28"/>
        </w:rPr>
        <w:br/>
        <w:t>86.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  <w:r w:rsidRPr="004E1C31">
        <w:rPr>
          <w:color w:val="000000" w:themeColor="text1"/>
          <w:sz w:val="28"/>
          <w:szCs w:val="28"/>
        </w:rPr>
        <w:br/>
        <w:t>87. Уведомление работодателя рассматривается в том же порядке, что и обращение гражданина на основании пункта 17.5 Положения о комиссиях.</w:t>
      </w:r>
      <w:r w:rsidRPr="004E1C31">
        <w:rPr>
          <w:color w:val="000000" w:themeColor="text1"/>
          <w:sz w:val="28"/>
          <w:szCs w:val="28"/>
        </w:rPr>
        <w:br/>
        <w:t>88. На основании пункта 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</w:t>
      </w:r>
      <w:r w:rsidRPr="004E1C31">
        <w:rPr>
          <w:color w:val="000000" w:themeColor="text1"/>
          <w:sz w:val="28"/>
          <w:szCs w:val="28"/>
        </w:rPr>
        <w:br/>
        <w:t xml:space="preserve"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</w:t>
      </w:r>
      <w:r w:rsidRPr="004E1C31">
        <w:rPr>
          <w:color w:val="000000" w:themeColor="text1"/>
          <w:sz w:val="28"/>
          <w:szCs w:val="28"/>
        </w:rPr>
        <w:lastRenderedPageBreak/>
        <w:t>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  <w:r w:rsidRPr="004E1C31">
        <w:rPr>
          <w:color w:val="000000" w:themeColor="text1"/>
          <w:sz w:val="28"/>
          <w:szCs w:val="28"/>
        </w:rPr>
        <w:br/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  <w:r w:rsidRPr="004E1C31">
        <w:rPr>
          <w:color w:val="000000" w:themeColor="text1"/>
          <w:sz w:val="28"/>
          <w:szCs w:val="28"/>
        </w:rPr>
        <w:br/>
        <w:t>89. Отсутствие у гражданина согласия комиссии для работодателя не может являться основанием для незаключения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  <w:r w:rsidRPr="004E1C31">
        <w:rPr>
          <w:color w:val="000000" w:themeColor="text1"/>
          <w:sz w:val="28"/>
          <w:szCs w:val="28"/>
        </w:rPr>
        <w:br/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  <w:r w:rsidRPr="004E1C31">
        <w:rPr>
          <w:color w:val="000000" w:themeColor="text1"/>
          <w:sz w:val="28"/>
          <w:szCs w:val="28"/>
        </w:rPr>
        <w:br/>
        <w:t>91. 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  <w:r w:rsidRPr="004E1C31">
        <w:rPr>
          <w:color w:val="000000" w:themeColor="text1"/>
          <w:sz w:val="28"/>
          <w:szCs w:val="28"/>
        </w:rPr>
        <w:br/>
        <w:t xml:space="preserve">92. При отсутствии в государственном (муниципальном) органе в течение 6 </w:t>
      </w:r>
      <w:r w:rsidRPr="004E1C31">
        <w:rPr>
          <w:color w:val="000000" w:themeColor="text1"/>
          <w:sz w:val="28"/>
          <w:szCs w:val="28"/>
        </w:rPr>
        <w:lastRenderedPageBreak/>
        <w:t>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XIII. Осуществление проверки соблюдения</w:t>
      </w:r>
      <w:r w:rsidRPr="004E1C31">
        <w:rPr>
          <w:color w:val="000000" w:themeColor="text1"/>
          <w:sz w:val="28"/>
          <w:szCs w:val="28"/>
        </w:rPr>
        <w:br/>
        <w:t>гражданином — бывшим государственным (муниципальным)</w:t>
      </w:r>
      <w:r w:rsidRPr="004E1C31">
        <w:rPr>
          <w:color w:val="000000" w:themeColor="text1"/>
          <w:sz w:val="28"/>
          <w:szCs w:val="28"/>
        </w:rPr>
        <w:br/>
        <w:t>служащим ограничений</w:t>
      </w:r>
    </w:p>
    <w:p w:rsidR="004E1C31" w:rsidRPr="004E1C31" w:rsidRDefault="004E1C31" w:rsidP="004E1C3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 w:rsidRPr="004E1C31">
        <w:rPr>
          <w:color w:val="000000" w:themeColor="text1"/>
          <w:sz w:val="28"/>
          <w:szCs w:val="28"/>
        </w:rPr>
        <w:t>93. В соответствии с частью 6 статьи 12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  <w:r w:rsidRPr="004E1C31">
        <w:rPr>
          <w:color w:val="000000" w:themeColor="text1"/>
          <w:sz w:val="28"/>
          <w:szCs w:val="28"/>
        </w:rPr>
        <w:br/>
        <w:t>94. Предусмотренное статьей 12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</w:t>
      </w:r>
      <w:r w:rsidRPr="004E1C31">
        <w:rPr>
          <w:color w:val="000000" w:themeColor="text1"/>
          <w:sz w:val="28"/>
          <w:szCs w:val="28"/>
        </w:rPr>
        <w:br/>
        <w:t xml:space="preserve">95.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Pr="004E1C31">
        <w:rPr>
          <w:color w:val="000000" w:themeColor="text1"/>
          <w:sz w:val="28"/>
          <w:szCs w:val="28"/>
        </w:rPr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«О мерах по совершенствованию организации деятельности в области противодействия коррупции»).</w:t>
      </w:r>
      <w:r w:rsidRPr="004E1C31">
        <w:rPr>
          <w:color w:val="000000" w:themeColor="text1"/>
          <w:sz w:val="28"/>
          <w:szCs w:val="28"/>
        </w:rPr>
        <w:br/>
        <w:t>96. В случае получения в ходе проверки объективных данных о нарушении ограничений, установленных статьей 12 Федерального закона N 273-ФЗ, государственному (муниципальному) органу необходимо информировать об этом прокуратуру, на которую в соответствии с Федеральным законом от 17 января 1992 г. N 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2E623E" w:rsidRPr="004E1C31" w:rsidRDefault="002E623E" w:rsidP="004E1C3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623E" w:rsidRPr="004E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0"/>
    <w:rsid w:val="002E623E"/>
    <w:rsid w:val="004E1C31"/>
    <w:rsid w:val="00C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27636-11D6-4BE1-8EAE-ECE50BD2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8929</Words>
  <Characters>50896</Characters>
  <Application>Microsoft Office Word</Application>
  <DocSecurity>0</DocSecurity>
  <Lines>424</Lines>
  <Paragraphs>119</Paragraphs>
  <ScaleCrop>false</ScaleCrop>
  <Company>diakov.net</Company>
  <LinksUpToDate>false</LinksUpToDate>
  <CharactersWithSpaces>59706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2017-08-28T11:42:00Z</dcterms:created>
  <dcterms:modified xsi:type="dcterms:W3CDTF">2017-08-28T11:43:00Z</dcterms:modified>
</cp:coreProperties>
</file>